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CB" w:rsidRDefault="006972CB" w:rsidP="006972CB">
      <w:pPr>
        <w:spacing w:after="0" w:line="240" w:lineRule="auto"/>
      </w:pPr>
    </w:p>
    <w:p w:rsidR="00C935A0" w:rsidRPr="00C935A0" w:rsidRDefault="006972CB" w:rsidP="00C935A0">
      <w:pPr>
        <w:spacing w:after="120" w:line="240" w:lineRule="auto"/>
        <w:rPr>
          <w:b/>
        </w:rPr>
      </w:pPr>
      <w:r w:rsidRPr="00C935A0">
        <w:rPr>
          <w:b/>
        </w:rPr>
        <w:t>IRB #:</w:t>
      </w:r>
      <w:r w:rsidRPr="00C935A0">
        <w:rPr>
          <w:b/>
        </w:rPr>
        <w:tab/>
      </w:r>
      <w:r w:rsidRPr="00C935A0">
        <w:rPr>
          <w:b/>
        </w:rPr>
        <w:tab/>
      </w:r>
    </w:p>
    <w:p w:rsidR="006972CB" w:rsidRPr="00C935A0" w:rsidRDefault="006972CB" w:rsidP="00C935A0">
      <w:pPr>
        <w:spacing w:after="120" w:line="240" w:lineRule="auto"/>
        <w:rPr>
          <w:b/>
        </w:rPr>
      </w:pPr>
      <w:r w:rsidRPr="00C935A0">
        <w:rPr>
          <w:b/>
        </w:rPr>
        <w:t>Principal Investigator</w:t>
      </w:r>
      <w:r w:rsidR="00C935A0" w:rsidRPr="00C935A0">
        <w:rPr>
          <w:b/>
        </w:rPr>
        <w:t xml:space="preserve">: </w:t>
      </w:r>
    </w:p>
    <w:p w:rsidR="006972CB" w:rsidRPr="00C935A0" w:rsidRDefault="006972CB" w:rsidP="00C935A0">
      <w:pPr>
        <w:spacing w:after="120" w:line="240" w:lineRule="auto"/>
        <w:rPr>
          <w:b/>
        </w:rPr>
      </w:pPr>
      <w:r w:rsidRPr="00C935A0">
        <w:rPr>
          <w:b/>
        </w:rPr>
        <w:t>Title:</w:t>
      </w:r>
      <w:r w:rsidR="00C935A0" w:rsidRPr="00C935A0">
        <w:rPr>
          <w:b/>
        </w:rPr>
        <w:t xml:space="preserve"> </w:t>
      </w:r>
    </w:p>
    <w:p w:rsidR="00C935A0" w:rsidRDefault="00C935A0" w:rsidP="006972CB">
      <w:pPr>
        <w:spacing w:after="0" w:line="240" w:lineRule="auto"/>
      </w:pPr>
    </w:p>
    <w:p w:rsidR="00372137" w:rsidRDefault="006972CB" w:rsidP="006972CB">
      <w:pPr>
        <w:spacing w:after="0" w:line="240" w:lineRule="auto"/>
        <w:sectPr w:rsidR="00372137">
          <w:headerReference w:type="default" r:id="rId7"/>
          <w:footerReference w:type="default" r:id="rId8"/>
          <w:pgSz w:w="12240" w:h="15840"/>
          <w:pgMar w:top="1440" w:right="1440" w:bottom="1440" w:left="1440" w:header="720" w:footer="720" w:gutter="0"/>
          <w:cols w:space="720"/>
          <w:docGrid w:linePitch="360"/>
        </w:sectPr>
      </w:pPr>
      <w:r>
        <w:t xml:space="preserve">The IRB reviewed the </w:t>
      </w:r>
      <w:proofErr w:type="gramStart"/>
      <w:r>
        <w:t>aforementioned research</w:t>
      </w:r>
      <w:proofErr w:type="gramEnd"/>
      <w:r>
        <w:t xml:space="preserve"> protocol, which is sponsored by the Department of defense (U.S. Army, Navy, Air Force or Marine Corps) OR involves Department of Defense (DoD) personnel</w:t>
      </w:r>
    </w:p>
    <w:p w:rsidR="00CB6845" w:rsidRPr="00153116" w:rsidRDefault="00CB6845" w:rsidP="00153116">
      <w:pPr>
        <w:spacing w:after="0" w:line="240" w:lineRule="auto"/>
        <w:rPr>
          <w:b/>
        </w:rPr>
        <w:sectPr w:rsidR="00CB6845" w:rsidRPr="00153116" w:rsidSect="00372137">
          <w:type w:val="continuous"/>
          <w:pgSz w:w="12240" w:h="15840"/>
          <w:pgMar w:top="1440" w:right="1440" w:bottom="1440" w:left="1440" w:header="720" w:footer="720" w:gutter="0"/>
          <w:cols w:num="2" w:space="720"/>
          <w:docGrid w:linePitch="360"/>
        </w:sectPr>
      </w:pPr>
    </w:p>
    <w:p w:rsidR="00E1667E" w:rsidRPr="00153116" w:rsidRDefault="009315F6" w:rsidP="00153116">
      <w:pPr>
        <w:spacing w:after="0" w:line="240" w:lineRule="auto"/>
        <w:rPr>
          <w:b/>
        </w:rPr>
      </w:pPr>
      <w:r>
        <w:rPr>
          <w:b/>
        </w:rPr>
        <w:t xml:space="preserve">              </w:t>
      </w:r>
      <w:r w:rsidR="00E1667E" w:rsidRPr="00153116">
        <w:rPr>
          <w:b/>
        </w:rPr>
        <w:t>SCIENTIFIC REVIEW</w:t>
      </w:r>
    </w:p>
    <w:p w:rsidR="00E1667E" w:rsidRDefault="00E1667E" w:rsidP="006972CB">
      <w:pPr>
        <w:spacing w:after="0" w:line="240" w:lineRule="auto"/>
      </w:pPr>
    </w:p>
    <w:p w:rsidR="00E1667E" w:rsidRDefault="009315F6" w:rsidP="00BA4FDA">
      <w:pPr>
        <w:pStyle w:val="ListParagraph"/>
        <w:numPr>
          <w:ilvl w:val="0"/>
          <w:numId w:val="25"/>
        </w:numPr>
        <w:spacing w:after="0" w:line="240" w:lineRule="auto"/>
        <w:ind w:left="1368"/>
      </w:pPr>
      <w:r>
        <w:t>Departmental Scientific Review is alway</w:t>
      </w:r>
      <w:r w:rsidR="000E3CF2">
        <w:t>s required for DOD-funded resear</w:t>
      </w:r>
      <w:r>
        <w:t>ch</w:t>
      </w:r>
    </w:p>
    <w:p w:rsidR="00BA4FDA" w:rsidRDefault="00BA4FDA" w:rsidP="00F81A8C">
      <w:pPr>
        <w:pStyle w:val="ListParagraph"/>
        <w:spacing w:after="0" w:line="240" w:lineRule="auto"/>
        <w:rPr>
          <w:b/>
        </w:rPr>
      </w:pPr>
    </w:p>
    <w:p w:rsidR="00E1667E" w:rsidRDefault="009315F6" w:rsidP="00F81A8C">
      <w:pPr>
        <w:pStyle w:val="ListParagraph"/>
        <w:spacing w:after="0" w:line="240" w:lineRule="auto"/>
        <w:rPr>
          <w:b/>
        </w:rPr>
      </w:pPr>
      <w:r>
        <w:rPr>
          <w:b/>
        </w:rPr>
        <w:t>RESEARCH</w:t>
      </w:r>
      <w:r w:rsidR="00C935A0">
        <w:rPr>
          <w:b/>
        </w:rPr>
        <w:t xml:space="preserve"> </w:t>
      </w:r>
      <w:r w:rsidR="00E1667E">
        <w:rPr>
          <w:b/>
        </w:rPr>
        <w:t>MONITOR</w:t>
      </w:r>
    </w:p>
    <w:p w:rsidR="00E1667E" w:rsidRPr="00E1667E" w:rsidRDefault="00E1667E" w:rsidP="00E1667E">
      <w:pPr>
        <w:spacing w:after="0" w:line="240" w:lineRule="auto"/>
        <w:rPr>
          <w:b/>
        </w:rPr>
      </w:pPr>
    </w:p>
    <w:p w:rsidR="00E1667E" w:rsidRPr="00153116" w:rsidRDefault="00E1667E" w:rsidP="00372137">
      <w:pPr>
        <w:pStyle w:val="ListParagraph"/>
        <w:numPr>
          <w:ilvl w:val="0"/>
          <w:numId w:val="14"/>
        </w:numPr>
        <w:spacing w:after="0" w:line="240" w:lineRule="auto"/>
        <w:rPr>
          <w:b/>
        </w:rPr>
      </w:pPr>
      <w:r w:rsidRPr="00372137">
        <w:rPr>
          <w:b/>
        </w:rPr>
        <w:t>Not required:</w:t>
      </w:r>
      <w:r>
        <w:t xml:space="preserve"> the study does not involve greater than minimal risk. (Skip to page2)</w:t>
      </w:r>
    </w:p>
    <w:p w:rsidR="009315F6" w:rsidRDefault="009315F6" w:rsidP="009315F6">
      <w:pPr>
        <w:pStyle w:val="ListParagraph"/>
        <w:numPr>
          <w:ilvl w:val="0"/>
          <w:numId w:val="14"/>
        </w:numPr>
        <w:spacing w:after="0" w:line="240" w:lineRule="auto"/>
      </w:pPr>
      <w:r w:rsidRPr="00153116">
        <w:rPr>
          <w:b/>
        </w:rPr>
        <w:t>Not required</w:t>
      </w:r>
      <w:r>
        <w:t>: The OSD and DOD have waived the requirement for a research monitor</w:t>
      </w:r>
    </w:p>
    <w:p w:rsidR="006773EC" w:rsidRDefault="006773EC" w:rsidP="006773EC">
      <w:pPr>
        <w:spacing w:after="0" w:line="240" w:lineRule="auto"/>
        <w:rPr>
          <w:b/>
        </w:rPr>
      </w:pPr>
    </w:p>
    <w:p w:rsidR="006773EC" w:rsidRDefault="006773EC" w:rsidP="00372137">
      <w:pPr>
        <w:pStyle w:val="ListParagraph"/>
        <w:numPr>
          <w:ilvl w:val="0"/>
          <w:numId w:val="14"/>
        </w:numPr>
        <w:spacing w:after="0" w:line="240" w:lineRule="auto"/>
      </w:pPr>
      <w:r>
        <w:t xml:space="preserve">Name, contact information and responsibilities of a </w:t>
      </w:r>
      <w:r w:rsidR="009315F6">
        <w:rPr>
          <w:b/>
        </w:rPr>
        <w:t>research</w:t>
      </w:r>
      <w:r w:rsidR="000E3CF2">
        <w:rPr>
          <w:b/>
        </w:rPr>
        <w:t xml:space="preserve"> </w:t>
      </w:r>
      <w:r w:rsidRPr="006773EC">
        <w:rPr>
          <w:b/>
        </w:rPr>
        <w:t>monitor</w:t>
      </w:r>
      <w:r>
        <w:t xml:space="preserve"> who is independent of the investigative team included in Section 5.13 of the OSIRIS application.</w:t>
      </w:r>
    </w:p>
    <w:p w:rsidR="00006DE8" w:rsidRDefault="00006DE8" w:rsidP="000E1683">
      <w:pPr>
        <w:spacing w:after="0" w:line="240" w:lineRule="auto"/>
        <w:ind w:left="720"/>
      </w:pPr>
    </w:p>
    <w:p w:rsidR="000E1683" w:rsidRDefault="000E1683" w:rsidP="000E1683">
      <w:pPr>
        <w:spacing w:after="0" w:line="240" w:lineRule="auto"/>
        <w:ind w:left="720"/>
      </w:pPr>
      <w:r>
        <w:t xml:space="preserve">The IRB has determined that the </w:t>
      </w:r>
      <w:r w:rsidR="009315F6">
        <w:rPr>
          <w:b/>
        </w:rPr>
        <w:t>research</w:t>
      </w:r>
      <w:r w:rsidR="009315F6" w:rsidRPr="000E1683">
        <w:rPr>
          <w:b/>
        </w:rPr>
        <w:t xml:space="preserve"> </w:t>
      </w:r>
      <w:r w:rsidRPr="000E1683">
        <w:rPr>
          <w:b/>
        </w:rPr>
        <w:t>monitor</w:t>
      </w:r>
      <w:r>
        <w:t xml:space="preserve"> be assigned to assess one or more of the following phases of a research project: (check all that apply)</w:t>
      </w:r>
    </w:p>
    <w:p w:rsidR="000E1683" w:rsidRDefault="000E1683" w:rsidP="000E1683">
      <w:pPr>
        <w:pStyle w:val="ListParagraph"/>
        <w:numPr>
          <w:ilvl w:val="1"/>
          <w:numId w:val="5"/>
        </w:numPr>
        <w:spacing w:after="0" w:line="240" w:lineRule="auto"/>
      </w:pPr>
      <w:r>
        <w:t>Subject recruitment</w:t>
      </w:r>
    </w:p>
    <w:p w:rsidR="000E1683" w:rsidRDefault="000E1683" w:rsidP="000E1683">
      <w:pPr>
        <w:pStyle w:val="ListParagraph"/>
        <w:numPr>
          <w:ilvl w:val="1"/>
          <w:numId w:val="5"/>
        </w:numPr>
        <w:spacing w:after="0" w:line="240" w:lineRule="auto"/>
      </w:pPr>
      <w:r>
        <w:t>Subject enrollment</w:t>
      </w:r>
    </w:p>
    <w:p w:rsidR="000E1683" w:rsidRDefault="000E1683" w:rsidP="000E1683">
      <w:pPr>
        <w:pStyle w:val="ListParagraph"/>
        <w:numPr>
          <w:ilvl w:val="1"/>
          <w:numId w:val="5"/>
        </w:numPr>
        <w:spacing w:after="0" w:line="240" w:lineRule="auto"/>
      </w:pPr>
      <w:r>
        <w:t>Data collection</w:t>
      </w:r>
    </w:p>
    <w:p w:rsidR="000E1683" w:rsidRDefault="000E1683" w:rsidP="000E1683">
      <w:pPr>
        <w:pStyle w:val="ListParagraph"/>
        <w:numPr>
          <w:ilvl w:val="1"/>
          <w:numId w:val="5"/>
        </w:numPr>
        <w:spacing w:after="0" w:line="240" w:lineRule="auto"/>
      </w:pPr>
      <w:r>
        <w:t>Data Storage</w:t>
      </w:r>
    </w:p>
    <w:p w:rsidR="000E1683" w:rsidRDefault="000E1683" w:rsidP="000E1683">
      <w:pPr>
        <w:pStyle w:val="ListParagraph"/>
        <w:numPr>
          <w:ilvl w:val="1"/>
          <w:numId w:val="5"/>
        </w:numPr>
        <w:spacing w:after="0" w:line="240" w:lineRule="auto"/>
      </w:pPr>
      <w:r>
        <w:t>Data analysis</w:t>
      </w:r>
    </w:p>
    <w:p w:rsidR="000E1683" w:rsidRDefault="000E1683" w:rsidP="000E1683">
      <w:pPr>
        <w:pStyle w:val="ListParagraph"/>
        <w:numPr>
          <w:ilvl w:val="1"/>
          <w:numId w:val="5"/>
        </w:numPr>
        <w:spacing w:after="0" w:line="240" w:lineRule="auto"/>
      </w:pPr>
      <w:r>
        <w:t>Not applicable</w:t>
      </w:r>
    </w:p>
    <w:p w:rsidR="000E1683" w:rsidRDefault="000E1683" w:rsidP="000E1683">
      <w:pPr>
        <w:spacing w:after="0" w:line="240" w:lineRule="auto"/>
        <w:ind w:left="720"/>
      </w:pPr>
    </w:p>
    <w:p w:rsidR="000E1683" w:rsidRDefault="000E1683" w:rsidP="000E1683">
      <w:pPr>
        <w:spacing w:after="0" w:line="240" w:lineRule="auto"/>
        <w:ind w:left="720"/>
      </w:pPr>
      <w:r>
        <w:t xml:space="preserve">The IRB finds that the </w:t>
      </w:r>
      <w:r w:rsidR="009315F6" w:rsidRPr="00C935A0">
        <w:rPr>
          <w:b/>
        </w:rPr>
        <w:t xml:space="preserve">research </w:t>
      </w:r>
      <w:r w:rsidRPr="00C935A0">
        <w:rPr>
          <w:b/>
        </w:rPr>
        <w:t>monitor</w:t>
      </w:r>
      <w:r>
        <w:t xml:space="preserve"> is to be assigned to the following tasks:</w:t>
      </w:r>
    </w:p>
    <w:p w:rsidR="000E1683" w:rsidRDefault="00815045" w:rsidP="000E1683">
      <w:pPr>
        <w:pStyle w:val="ListParagraph"/>
        <w:numPr>
          <w:ilvl w:val="0"/>
          <w:numId w:val="7"/>
        </w:numPr>
        <w:spacing w:after="0" w:line="240" w:lineRule="auto"/>
      </w:pPr>
      <w:r>
        <w:t>Discuss research progress with the Principal Investigator</w:t>
      </w:r>
    </w:p>
    <w:p w:rsidR="00815045" w:rsidRDefault="00815045" w:rsidP="000E1683">
      <w:pPr>
        <w:pStyle w:val="ListParagraph"/>
        <w:numPr>
          <w:ilvl w:val="0"/>
          <w:numId w:val="7"/>
        </w:numPr>
        <w:spacing w:after="0" w:line="240" w:lineRule="auto"/>
      </w:pPr>
      <w:r>
        <w:t>Interview subjects</w:t>
      </w:r>
    </w:p>
    <w:p w:rsidR="00815045" w:rsidRDefault="00815045" w:rsidP="000E1683">
      <w:pPr>
        <w:pStyle w:val="ListParagraph"/>
        <w:numPr>
          <w:ilvl w:val="0"/>
          <w:numId w:val="7"/>
        </w:numPr>
        <w:spacing w:after="0" w:line="240" w:lineRule="auto"/>
      </w:pPr>
      <w:r>
        <w:t>Consult on individual cases, or</w:t>
      </w:r>
    </w:p>
    <w:p w:rsidR="00815045" w:rsidRDefault="00815045" w:rsidP="000E1683">
      <w:pPr>
        <w:pStyle w:val="ListParagraph"/>
        <w:numPr>
          <w:ilvl w:val="0"/>
          <w:numId w:val="7"/>
        </w:numPr>
        <w:spacing w:after="0" w:line="240" w:lineRule="auto"/>
      </w:pPr>
      <w:r>
        <w:t>Evaluate adverse event reports</w:t>
      </w:r>
    </w:p>
    <w:p w:rsidR="00815045" w:rsidRDefault="00815045" w:rsidP="000E1683">
      <w:pPr>
        <w:pStyle w:val="ListParagraph"/>
        <w:numPr>
          <w:ilvl w:val="0"/>
          <w:numId w:val="7"/>
        </w:numPr>
        <w:spacing w:after="0" w:line="240" w:lineRule="auto"/>
      </w:pPr>
      <w:r>
        <w:t>Report any discrepancies or problems promptly to the IRB</w:t>
      </w:r>
    </w:p>
    <w:p w:rsidR="00F81A8C" w:rsidRDefault="00815045" w:rsidP="00F81A8C">
      <w:pPr>
        <w:pStyle w:val="ListParagraph"/>
        <w:numPr>
          <w:ilvl w:val="0"/>
          <w:numId w:val="7"/>
        </w:numPr>
        <w:spacing w:after="0" w:line="240" w:lineRule="auto"/>
      </w:pPr>
      <w:r>
        <w:t>Not applicable</w:t>
      </w:r>
    </w:p>
    <w:p w:rsidR="00372137" w:rsidRDefault="00372137" w:rsidP="00F81A8C">
      <w:pPr>
        <w:pStyle w:val="ListParagraph"/>
        <w:spacing w:after="0" w:line="240" w:lineRule="auto"/>
      </w:pPr>
      <w:bookmarkStart w:id="0" w:name="_GoBack"/>
      <w:bookmarkEnd w:id="0"/>
    </w:p>
    <w:p w:rsidR="009315F6" w:rsidRDefault="00815045" w:rsidP="009315F6">
      <w:pPr>
        <w:pStyle w:val="ListParagraph"/>
        <w:numPr>
          <w:ilvl w:val="0"/>
          <w:numId w:val="16"/>
        </w:numPr>
        <w:spacing w:after="0" w:line="240" w:lineRule="auto"/>
      </w:pPr>
      <w:r>
        <w:t xml:space="preserve">The </w:t>
      </w:r>
      <w:r w:rsidR="009315F6">
        <w:rPr>
          <w:b/>
        </w:rPr>
        <w:t>research</w:t>
      </w:r>
      <w:r w:rsidR="009315F6" w:rsidRPr="00372137">
        <w:rPr>
          <w:b/>
        </w:rPr>
        <w:t xml:space="preserve"> </w:t>
      </w:r>
      <w:r w:rsidRPr="00372137">
        <w:rPr>
          <w:b/>
        </w:rPr>
        <w:t>monitor</w:t>
      </w:r>
      <w:r>
        <w:t xml:space="preserve"> has the authority to stop </w:t>
      </w:r>
      <w:r w:rsidR="00372137">
        <w:t>a research study in progress, remove individuals from a study, and/or take any steps to protect the safety and well-being of subjects until the IRB can make an assessment.</w:t>
      </w:r>
    </w:p>
    <w:p w:rsidR="00372137" w:rsidRDefault="00372137" w:rsidP="00372137">
      <w:pPr>
        <w:spacing w:after="0" w:line="240" w:lineRule="auto"/>
      </w:pPr>
    </w:p>
    <w:p w:rsidR="000E3CF2" w:rsidRDefault="000E3CF2" w:rsidP="00372137">
      <w:pPr>
        <w:spacing w:after="0" w:line="240" w:lineRule="auto"/>
        <w:rPr>
          <w:b/>
        </w:rPr>
      </w:pPr>
    </w:p>
    <w:p w:rsidR="00BA4FDA" w:rsidRDefault="00BA4FDA" w:rsidP="00372137">
      <w:pPr>
        <w:spacing w:after="0" w:line="240" w:lineRule="auto"/>
        <w:rPr>
          <w:b/>
        </w:rPr>
      </w:pPr>
    </w:p>
    <w:p w:rsidR="00BA4FDA" w:rsidRDefault="00BA4FDA" w:rsidP="00372137">
      <w:pPr>
        <w:spacing w:after="0" w:line="240" w:lineRule="auto"/>
        <w:rPr>
          <w:b/>
        </w:rPr>
      </w:pPr>
    </w:p>
    <w:p w:rsidR="00372137" w:rsidRDefault="00372137" w:rsidP="00372137">
      <w:pPr>
        <w:spacing w:after="0" w:line="240" w:lineRule="auto"/>
      </w:pPr>
      <w:r>
        <w:rPr>
          <w:b/>
        </w:rPr>
        <w:t>RESEARCH RELATED INJURY</w:t>
      </w:r>
    </w:p>
    <w:p w:rsidR="00372137" w:rsidRDefault="00372137" w:rsidP="00372137">
      <w:pPr>
        <w:spacing w:after="0" w:line="240" w:lineRule="auto"/>
      </w:pPr>
    </w:p>
    <w:p w:rsidR="00E1667E" w:rsidRDefault="00372137" w:rsidP="00372137">
      <w:pPr>
        <w:pStyle w:val="ListParagraph"/>
        <w:numPr>
          <w:ilvl w:val="0"/>
          <w:numId w:val="16"/>
        </w:numPr>
        <w:spacing w:after="0" w:line="240" w:lineRule="auto"/>
      </w:pPr>
      <w:r>
        <w:rPr>
          <w:b/>
        </w:rPr>
        <w:t>Not required:</w:t>
      </w:r>
      <w:r>
        <w:t xml:space="preserve">  the study does not involve greater than minimal risk</w:t>
      </w:r>
    </w:p>
    <w:p w:rsidR="00F418E5" w:rsidRDefault="00F418E5" w:rsidP="00F418E5">
      <w:pPr>
        <w:pStyle w:val="ListParagraph"/>
        <w:spacing w:after="0" w:line="240" w:lineRule="auto"/>
        <w:ind w:left="810"/>
      </w:pPr>
    </w:p>
    <w:p w:rsidR="00372137" w:rsidRDefault="00372137" w:rsidP="00372137">
      <w:pPr>
        <w:pStyle w:val="ListParagraph"/>
        <w:numPr>
          <w:ilvl w:val="0"/>
          <w:numId w:val="16"/>
        </w:numPr>
        <w:spacing w:after="0" w:line="240" w:lineRule="auto"/>
      </w:pPr>
      <w:r>
        <w:t>DoD required language present in the consent document.</w:t>
      </w:r>
    </w:p>
    <w:p w:rsidR="00372137" w:rsidRDefault="00372137" w:rsidP="00372137">
      <w:pPr>
        <w:spacing w:after="0" w:line="240" w:lineRule="auto"/>
      </w:pPr>
    </w:p>
    <w:p w:rsidR="000E3CF2" w:rsidRDefault="000E3CF2" w:rsidP="00372137">
      <w:pPr>
        <w:spacing w:after="0" w:line="240" w:lineRule="auto"/>
        <w:rPr>
          <w:b/>
        </w:rPr>
      </w:pPr>
    </w:p>
    <w:p w:rsidR="00372137" w:rsidRDefault="00372137" w:rsidP="00372137">
      <w:pPr>
        <w:spacing w:after="0" w:line="240" w:lineRule="auto"/>
      </w:pPr>
      <w:r>
        <w:rPr>
          <w:b/>
        </w:rPr>
        <w:t>INTERNATIONAL</w:t>
      </w:r>
    </w:p>
    <w:p w:rsidR="00304032" w:rsidRDefault="00304032" w:rsidP="00372137">
      <w:pPr>
        <w:spacing w:after="0" w:line="240" w:lineRule="auto"/>
      </w:pPr>
    </w:p>
    <w:p w:rsidR="00304032" w:rsidRDefault="00304032" w:rsidP="00304032">
      <w:pPr>
        <w:pStyle w:val="ListParagraph"/>
        <w:numPr>
          <w:ilvl w:val="0"/>
          <w:numId w:val="17"/>
        </w:numPr>
        <w:spacing w:after="0" w:line="240" w:lineRule="auto"/>
      </w:pPr>
      <w:r>
        <w:t>Not applicable</w:t>
      </w:r>
    </w:p>
    <w:p w:rsidR="00F418E5" w:rsidRDefault="00F418E5" w:rsidP="00F418E5">
      <w:pPr>
        <w:spacing w:after="0" w:line="240" w:lineRule="auto"/>
      </w:pPr>
    </w:p>
    <w:p w:rsidR="00304032" w:rsidRDefault="00304032" w:rsidP="00304032">
      <w:pPr>
        <w:pStyle w:val="ListParagraph"/>
        <w:numPr>
          <w:ilvl w:val="0"/>
          <w:numId w:val="17"/>
        </w:numPr>
        <w:spacing w:after="0" w:line="240" w:lineRule="auto"/>
      </w:pPr>
      <w:r>
        <w:t>Research involves human subjects who are not U.S. citizens or DoD personnel and the research is conducted outside the United States, and its territories (OSIRIS section 2.19)</w:t>
      </w:r>
    </w:p>
    <w:p w:rsidR="00304032" w:rsidRDefault="00304032" w:rsidP="00304032">
      <w:pPr>
        <w:spacing w:after="0" w:line="240" w:lineRule="auto"/>
        <w:ind w:left="360"/>
      </w:pPr>
    </w:p>
    <w:p w:rsidR="00304032" w:rsidRDefault="00304032" w:rsidP="00304032">
      <w:pPr>
        <w:pStyle w:val="ListParagraph"/>
        <w:numPr>
          <w:ilvl w:val="1"/>
          <w:numId w:val="17"/>
        </w:numPr>
        <w:spacing w:after="0" w:line="240" w:lineRule="auto"/>
      </w:pPr>
      <w:r>
        <w:t>Principal Investigator has obtained permission from the host country</w:t>
      </w:r>
    </w:p>
    <w:p w:rsidR="00304032" w:rsidRDefault="00304032" w:rsidP="00304032">
      <w:pPr>
        <w:pStyle w:val="ListParagraph"/>
        <w:numPr>
          <w:ilvl w:val="1"/>
          <w:numId w:val="17"/>
        </w:numPr>
        <w:spacing w:after="0" w:line="240" w:lineRule="auto"/>
      </w:pPr>
      <w:r>
        <w:t xml:space="preserve">Laws, customs, regulations and practices of the host country </w:t>
      </w:r>
      <w:r w:rsidR="009315F6">
        <w:t xml:space="preserve">&amp; Pitt </w:t>
      </w:r>
      <w:r>
        <w:t>will be followed</w:t>
      </w:r>
      <w:r w:rsidR="003437AB">
        <w:t>.</w:t>
      </w:r>
    </w:p>
    <w:p w:rsidR="00304032" w:rsidRDefault="00304032" w:rsidP="00304032">
      <w:pPr>
        <w:pStyle w:val="ListParagraph"/>
        <w:numPr>
          <w:ilvl w:val="1"/>
          <w:numId w:val="17"/>
        </w:numPr>
        <w:spacing w:after="0" w:line="240" w:lineRule="auto"/>
      </w:pPr>
      <w:r>
        <w:t>Certification of ethics review by the host country, or local DoD IRB with host country representation has been submitted.</w:t>
      </w:r>
    </w:p>
    <w:p w:rsidR="000E6DD4" w:rsidRDefault="000E6DD4" w:rsidP="00153116">
      <w:pPr>
        <w:pStyle w:val="ListParagraph"/>
        <w:spacing w:after="0" w:line="240" w:lineRule="auto"/>
        <w:ind w:left="1440"/>
      </w:pPr>
    </w:p>
    <w:p w:rsidR="00304032" w:rsidRDefault="00304032" w:rsidP="00304032">
      <w:pPr>
        <w:spacing w:after="0" w:line="240" w:lineRule="auto"/>
      </w:pPr>
    </w:p>
    <w:p w:rsidR="00304032" w:rsidRPr="00304032" w:rsidRDefault="00304032" w:rsidP="00304032">
      <w:pPr>
        <w:spacing w:after="0" w:line="240" w:lineRule="auto"/>
      </w:pPr>
      <w:r>
        <w:rPr>
          <w:b/>
        </w:rPr>
        <w:t>INVOLVEMENT OF DoD PERSONNEL (OSIRIS 4.12)</w:t>
      </w:r>
    </w:p>
    <w:p w:rsidR="00304032" w:rsidRDefault="00304032" w:rsidP="00304032">
      <w:pPr>
        <w:spacing w:after="0" w:line="240" w:lineRule="auto"/>
      </w:pPr>
    </w:p>
    <w:p w:rsidR="00304032" w:rsidRDefault="00304032" w:rsidP="00304032">
      <w:pPr>
        <w:pStyle w:val="ListParagraph"/>
        <w:numPr>
          <w:ilvl w:val="0"/>
          <w:numId w:val="19"/>
        </w:numPr>
        <w:spacing w:after="0" w:line="240" w:lineRule="auto"/>
      </w:pPr>
      <w:r>
        <w:t>Not applicable:  the study does not involve greater than minimal risk</w:t>
      </w:r>
    </w:p>
    <w:p w:rsidR="00F418E5" w:rsidRDefault="00F418E5" w:rsidP="00F418E5">
      <w:pPr>
        <w:pStyle w:val="ListParagraph"/>
        <w:spacing w:after="0" w:line="240" w:lineRule="auto"/>
      </w:pPr>
    </w:p>
    <w:p w:rsidR="00304032" w:rsidRDefault="00304032" w:rsidP="00304032">
      <w:pPr>
        <w:pStyle w:val="ListParagraph"/>
        <w:numPr>
          <w:ilvl w:val="0"/>
          <w:numId w:val="19"/>
        </w:numPr>
        <w:spacing w:after="0" w:line="240" w:lineRule="auto"/>
      </w:pPr>
      <w:r>
        <w:t>Not applicable:  the study does not involve DoD personnel</w:t>
      </w:r>
    </w:p>
    <w:p w:rsidR="00F418E5" w:rsidRDefault="00F418E5" w:rsidP="00F418E5">
      <w:pPr>
        <w:pStyle w:val="ListParagraph"/>
        <w:spacing w:after="0" w:line="240" w:lineRule="auto"/>
      </w:pPr>
    </w:p>
    <w:p w:rsidR="00304032" w:rsidRDefault="00304032" w:rsidP="00304032">
      <w:pPr>
        <w:pStyle w:val="ListParagraph"/>
        <w:numPr>
          <w:ilvl w:val="0"/>
          <w:numId w:val="19"/>
        </w:numPr>
        <w:spacing w:after="0" w:line="240" w:lineRule="auto"/>
      </w:pPr>
      <w:r>
        <w:t>Additional protections are in place to minimize undue influence of DoD personnel</w:t>
      </w:r>
    </w:p>
    <w:p w:rsidR="00F418E5" w:rsidRDefault="00F418E5" w:rsidP="00F418E5">
      <w:pPr>
        <w:pStyle w:val="ListParagraph"/>
        <w:spacing w:after="0" w:line="240" w:lineRule="auto"/>
        <w:ind w:left="1440"/>
      </w:pPr>
    </w:p>
    <w:p w:rsidR="00304032" w:rsidRDefault="00304032" w:rsidP="00304032">
      <w:pPr>
        <w:pStyle w:val="ListParagraph"/>
        <w:numPr>
          <w:ilvl w:val="1"/>
          <w:numId w:val="19"/>
        </w:numPr>
        <w:spacing w:after="0" w:line="240" w:lineRule="auto"/>
      </w:pPr>
      <w:r>
        <w:t>Officers cannot influence the decision</w:t>
      </w:r>
      <w:r w:rsidR="00142B90">
        <w:t xml:space="preserve"> of their subordinates to participate in the research</w:t>
      </w:r>
      <w:r w:rsidR="003437AB">
        <w:t>.</w:t>
      </w:r>
    </w:p>
    <w:p w:rsidR="00142B90" w:rsidRDefault="00142B90" w:rsidP="00304032">
      <w:pPr>
        <w:pStyle w:val="ListParagraph"/>
        <w:numPr>
          <w:ilvl w:val="1"/>
          <w:numId w:val="19"/>
        </w:numPr>
        <w:spacing w:after="0" w:line="240" w:lineRule="auto"/>
      </w:pPr>
      <w:r>
        <w:t>Officers and senior non-commissioned officers not present at the time of recruitment into the research.</w:t>
      </w:r>
    </w:p>
    <w:p w:rsidR="00142B90" w:rsidRDefault="00142B90" w:rsidP="00304032">
      <w:pPr>
        <w:pStyle w:val="ListParagraph"/>
        <w:numPr>
          <w:ilvl w:val="1"/>
          <w:numId w:val="19"/>
        </w:numPr>
        <w:spacing w:after="0" w:line="240" w:lineRule="auto"/>
      </w:pPr>
      <w:r>
        <w:t>Officers and senior non-commissioned officers have a separate opportunity to participate in the research.</w:t>
      </w:r>
    </w:p>
    <w:p w:rsidR="00142B90" w:rsidRDefault="00142B90" w:rsidP="00304032">
      <w:pPr>
        <w:pStyle w:val="ListParagraph"/>
        <w:numPr>
          <w:ilvl w:val="1"/>
          <w:numId w:val="19"/>
        </w:numPr>
        <w:spacing w:after="0" w:line="240" w:lineRule="auto"/>
      </w:pPr>
      <w:r>
        <w:t xml:space="preserve">When recruitment involves a percentage of a unit, an ombudsman, who is independent of both the proposed research as well as the unit, must be present to monitor that the voluntary nature of the individual participants is adequately stressed and that the </w:t>
      </w:r>
      <w:r w:rsidR="003437AB">
        <w:t>i</w:t>
      </w:r>
      <w:r>
        <w:t>nformation provided about the research is adequate and correct.</w:t>
      </w:r>
    </w:p>
    <w:p w:rsidR="003437AB" w:rsidRDefault="003437AB" w:rsidP="003437AB">
      <w:pPr>
        <w:spacing w:after="0" w:line="240" w:lineRule="auto"/>
      </w:pPr>
    </w:p>
    <w:p w:rsidR="009315F6" w:rsidRDefault="009315F6" w:rsidP="003437AB">
      <w:pPr>
        <w:spacing w:after="0" w:line="240" w:lineRule="auto"/>
        <w:rPr>
          <w:b/>
        </w:rPr>
      </w:pPr>
    </w:p>
    <w:p w:rsidR="00350CDC" w:rsidRDefault="00350CDC" w:rsidP="003437AB">
      <w:pPr>
        <w:spacing w:after="0" w:line="240" w:lineRule="auto"/>
        <w:rPr>
          <w:b/>
        </w:rPr>
      </w:pPr>
    </w:p>
    <w:p w:rsidR="00350CDC" w:rsidRDefault="00350CDC" w:rsidP="003437AB">
      <w:pPr>
        <w:spacing w:after="0" w:line="240" w:lineRule="auto"/>
        <w:rPr>
          <w:b/>
        </w:rPr>
      </w:pPr>
    </w:p>
    <w:p w:rsidR="00350CDC" w:rsidRDefault="00350CDC" w:rsidP="003437AB">
      <w:pPr>
        <w:spacing w:after="0" w:line="240" w:lineRule="auto"/>
        <w:rPr>
          <w:b/>
        </w:rPr>
      </w:pPr>
    </w:p>
    <w:p w:rsidR="00350CDC" w:rsidRDefault="00350CDC" w:rsidP="003437AB">
      <w:pPr>
        <w:spacing w:after="0" w:line="240" w:lineRule="auto"/>
        <w:rPr>
          <w:b/>
        </w:rPr>
      </w:pPr>
    </w:p>
    <w:p w:rsidR="00350CDC" w:rsidRDefault="00350CDC" w:rsidP="003437AB">
      <w:pPr>
        <w:spacing w:after="0" w:line="240" w:lineRule="auto"/>
        <w:rPr>
          <w:b/>
        </w:rPr>
      </w:pPr>
    </w:p>
    <w:p w:rsidR="00350CDC" w:rsidRDefault="00350CDC" w:rsidP="003437AB">
      <w:pPr>
        <w:spacing w:after="0" w:line="240" w:lineRule="auto"/>
        <w:rPr>
          <w:b/>
        </w:rPr>
      </w:pPr>
    </w:p>
    <w:p w:rsidR="003437AB" w:rsidRDefault="003437AB" w:rsidP="003437AB">
      <w:pPr>
        <w:spacing w:after="0" w:line="240" w:lineRule="auto"/>
      </w:pPr>
      <w:r>
        <w:rPr>
          <w:b/>
        </w:rPr>
        <w:t>COMPENSATION (OSIRIS 6.0)</w:t>
      </w:r>
    </w:p>
    <w:p w:rsidR="003437AB" w:rsidRDefault="003437AB" w:rsidP="003437AB">
      <w:pPr>
        <w:spacing w:after="0" w:line="240" w:lineRule="auto"/>
      </w:pPr>
    </w:p>
    <w:p w:rsidR="003437AB" w:rsidRDefault="003437AB" w:rsidP="003437AB">
      <w:pPr>
        <w:pStyle w:val="ListParagraph"/>
        <w:numPr>
          <w:ilvl w:val="0"/>
          <w:numId w:val="21"/>
        </w:numPr>
        <w:spacing w:after="0" w:line="240" w:lineRule="auto"/>
      </w:pPr>
      <w:r>
        <w:t>Not applicable: the study does not involve DoD personnel</w:t>
      </w:r>
    </w:p>
    <w:p w:rsidR="00F418E5" w:rsidRDefault="00F418E5" w:rsidP="00F418E5">
      <w:pPr>
        <w:pStyle w:val="ListParagraph"/>
        <w:spacing w:after="0" w:line="240" w:lineRule="auto"/>
      </w:pPr>
    </w:p>
    <w:p w:rsidR="003437AB" w:rsidRDefault="003437AB" w:rsidP="003437AB">
      <w:pPr>
        <w:pStyle w:val="ListParagraph"/>
        <w:numPr>
          <w:ilvl w:val="0"/>
          <w:numId w:val="21"/>
        </w:numPr>
        <w:spacing w:after="0" w:line="240" w:lineRule="auto"/>
      </w:pPr>
      <w:r>
        <w:t>Not applicable: the study does not include compensation</w:t>
      </w:r>
    </w:p>
    <w:p w:rsidR="003437AB" w:rsidRDefault="003437AB" w:rsidP="003437AB">
      <w:pPr>
        <w:pStyle w:val="ListParagraph"/>
        <w:numPr>
          <w:ilvl w:val="0"/>
          <w:numId w:val="21"/>
        </w:numPr>
        <w:spacing w:after="0" w:line="240" w:lineRule="auto"/>
      </w:pPr>
      <w:r>
        <w:t>DoD personnel may receive compensation for research activities if the research activities take place outside of scheduled work hours.</w:t>
      </w:r>
    </w:p>
    <w:p w:rsidR="009315F6" w:rsidRDefault="009315F6" w:rsidP="003437AB">
      <w:pPr>
        <w:pStyle w:val="ListParagraph"/>
        <w:numPr>
          <w:ilvl w:val="0"/>
          <w:numId w:val="21"/>
        </w:numPr>
        <w:spacing w:after="0" w:line="240" w:lineRule="auto"/>
      </w:pPr>
      <w:r>
        <w:t xml:space="preserve">Blood draw compensation to </w:t>
      </w:r>
      <w:r w:rsidR="0078198A">
        <w:t xml:space="preserve">Federal employees while on duty and non-Federal persons </w:t>
      </w:r>
      <w:r>
        <w:t>does not exceed $50</w:t>
      </w:r>
    </w:p>
    <w:p w:rsidR="003437AB" w:rsidRDefault="003437AB" w:rsidP="003437AB">
      <w:pPr>
        <w:spacing w:after="0" w:line="240" w:lineRule="auto"/>
      </w:pPr>
    </w:p>
    <w:p w:rsidR="00350CDC" w:rsidRDefault="00350CDC" w:rsidP="003437AB">
      <w:pPr>
        <w:spacing w:after="0" w:line="240" w:lineRule="auto"/>
        <w:rPr>
          <w:b/>
        </w:rPr>
      </w:pPr>
    </w:p>
    <w:p w:rsidR="003437AB" w:rsidRDefault="003437AB" w:rsidP="003437AB">
      <w:pPr>
        <w:spacing w:after="0" w:line="240" w:lineRule="auto"/>
      </w:pPr>
      <w:r>
        <w:rPr>
          <w:b/>
        </w:rPr>
        <w:t>VULNERABLE POPULATIONS (OSIRIS CS6.0; AND 3.5 – 3.8)</w:t>
      </w:r>
    </w:p>
    <w:p w:rsidR="003437AB" w:rsidRDefault="003437AB" w:rsidP="003437AB">
      <w:pPr>
        <w:spacing w:after="0" w:line="240" w:lineRule="auto"/>
      </w:pPr>
    </w:p>
    <w:p w:rsidR="003437AB" w:rsidRDefault="003437AB" w:rsidP="003437AB">
      <w:pPr>
        <w:pStyle w:val="ListParagraph"/>
        <w:numPr>
          <w:ilvl w:val="0"/>
          <w:numId w:val="22"/>
        </w:numPr>
        <w:spacing w:after="0" w:line="240" w:lineRule="auto"/>
      </w:pPr>
      <w:r>
        <w:t>Not applicable – Vulnerable populations not included.</w:t>
      </w:r>
    </w:p>
    <w:p w:rsidR="00F418E5" w:rsidRDefault="00F418E5" w:rsidP="00F418E5">
      <w:pPr>
        <w:pStyle w:val="ListParagraph"/>
        <w:spacing w:after="0" w:line="240" w:lineRule="auto"/>
        <w:ind w:left="1440"/>
      </w:pPr>
    </w:p>
    <w:p w:rsidR="003437AB" w:rsidRDefault="003437AB" w:rsidP="003437AB">
      <w:pPr>
        <w:pStyle w:val="ListParagraph"/>
        <w:numPr>
          <w:ilvl w:val="1"/>
          <w:numId w:val="22"/>
        </w:numPr>
        <w:spacing w:after="0" w:line="240" w:lineRule="auto"/>
      </w:pPr>
      <w:r>
        <w:t>Research supported or conducted by the Department of Defense that affects vulnerable classes of subjects shall meet the additional protections of 45 CFR Part 46, Subparts B, C, and D.</w:t>
      </w:r>
    </w:p>
    <w:p w:rsidR="003437AB" w:rsidRDefault="003437AB" w:rsidP="003437AB">
      <w:pPr>
        <w:pStyle w:val="ListParagraph"/>
        <w:numPr>
          <w:ilvl w:val="1"/>
          <w:numId w:val="22"/>
        </w:numPr>
        <w:spacing w:after="0" w:line="240" w:lineRule="auto"/>
      </w:pPr>
      <w:r>
        <w:t>Determinations authorizing or requiring any action by an official of DHHS shall be under the authority of the Director, Defense Research and Engineering.</w:t>
      </w:r>
    </w:p>
    <w:p w:rsidR="003437AB" w:rsidRDefault="003437AB" w:rsidP="003437AB">
      <w:pPr>
        <w:spacing w:after="0" w:line="240" w:lineRule="auto"/>
        <w:rPr>
          <w:b/>
        </w:rPr>
      </w:pPr>
    </w:p>
    <w:p w:rsidR="003437AB" w:rsidRDefault="003437AB" w:rsidP="003437AB">
      <w:pPr>
        <w:spacing w:after="0" w:line="240" w:lineRule="auto"/>
      </w:pPr>
      <w:r>
        <w:rPr>
          <w:b/>
        </w:rPr>
        <w:t>PRISONERS OF WAR</w:t>
      </w:r>
    </w:p>
    <w:p w:rsidR="003437AB" w:rsidRDefault="003437AB" w:rsidP="003437AB">
      <w:pPr>
        <w:spacing w:after="0" w:line="240" w:lineRule="auto"/>
      </w:pPr>
    </w:p>
    <w:p w:rsidR="003437AB" w:rsidRDefault="003437AB" w:rsidP="003437AB">
      <w:pPr>
        <w:pStyle w:val="ListParagraph"/>
        <w:numPr>
          <w:ilvl w:val="0"/>
          <w:numId w:val="24"/>
        </w:numPr>
        <w:spacing w:after="0" w:line="240" w:lineRule="auto"/>
      </w:pPr>
      <w:r>
        <w:t>Persons considered prisoners of war (POW) are not included in the research.</w:t>
      </w:r>
    </w:p>
    <w:p w:rsidR="003437AB" w:rsidRDefault="003437AB" w:rsidP="003437AB">
      <w:pPr>
        <w:spacing w:after="0" w:line="240" w:lineRule="auto"/>
      </w:pPr>
    </w:p>
    <w:p w:rsidR="003437AB" w:rsidRDefault="003437AB" w:rsidP="003437AB">
      <w:pPr>
        <w:spacing w:after="0" w:line="240" w:lineRule="auto"/>
      </w:pPr>
    </w:p>
    <w:p w:rsidR="003437AB" w:rsidRDefault="001A70E0" w:rsidP="003437AB">
      <w:pPr>
        <w:spacing w:after="0" w:line="240" w:lineRule="auto"/>
      </w:pPr>
      <w:r>
        <w:rPr>
          <w:b/>
        </w:rPr>
        <w:t>WAIVER OF CONSENT</w:t>
      </w:r>
    </w:p>
    <w:p w:rsidR="001A70E0" w:rsidRDefault="001A70E0" w:rsidP="003437AB">
      <w:pPr>
        <w:spacing w:after="0" w:line="240" w:lineRule="auto"/>
      </w:pPr>
    </w:p>
    <w:p w:rsidR="0078198A" w:rsidRDefault="001A70E0" w:rsidP="001A70E0">
      <w:pPr>
        <w:pStyle w:val="ListParagraph"/>
        <w:numPr>
          <w:ilvl w:val="0"/>
          <w:numId w:val="24"/>
        </w:numPr>
        <w:spacing w:after="0" w:line="240" w:lineRule="auto"/>
      </w:pPr>
      <w:r>
        <w:t xml:space="preserve">A waiver of consent (including an exception from consent in emergency medicine research) for research involving “experimental subjects” is permissible since the waiver was obtained from the Secretary of Defense.  </w:t>
      </w:r>
    </w:p>
    <w:p w:rsidR="001A70E0" w:rsidRDefault="0078198A" w:rsidP="001A70E0">
      <w:pPr>
        <w:pStyle w:val="ListParagraph"/>
        <w:numPr>
          <w:ilvl w:val="0"/>
          <w:numId w:val="24"/>
        </w:numPr>
        <w:spacing w:after="0" w:line="240" w:lineRule="auto"/>
      </w:pPr>
      <w:r>
        <w:t>T</w:t>
      </w:r>
      <w:r w:rsidR="001A70E0">
        <w:t xml:space="preserve">he research subject does not meet the definition of “experimental subject,” </w:t>
      </w:r>
      <w:r>
        <w:t xml:space="preserve">therefore </w:t>
      </w:r>
      <w:r w:rsidR="001A70E0">
        <w:t>the IRB may waive the consent process</w:t>
      </w:r>
    </w:p>
    <w:p w:rsidR="0078198A" w:rsidRDefault="0078198A" w:rsidP="0078198A">
      <w:pPr>
        <w:pStyle w:val="ListParagraph"/>
        <w:numPr>
          <w:ilvl w:val="0"/>
          <w:numId w:val="24"/>
        </w:numPr>
        <w:spacing w:after="0" w:line="240" w:lineRule="auto"/>
      </w:pPr>
      <w:r>
        <w:t>This research is classified, a waiver is not permitted.</w:t>
      </w:r>
    </w:p>
    <w:p w:rsidR="0078198A" w:rsidRDefault="0078198A" w:rsidP="00153116">
      <w:pPr>
        <w:pStyle w:val="ListParagraph"/>
        <w:spacing w:after="0" w:line="240" w:lineRule="auto"/>
      </w:pPr>
    </w:p>
    <w:p w:rsidR="0078198A" w:rsidRDefault="0078198A" w:rsidP="00153116">
      <w:pPr>
        <w:pStyle w:val="ListParagraph"/>
        <w:spacing w:after="0" w:line="240" w:lineRule="auto"/>
        <w:ind w:left="-288"/>
        <w:rPr>
          <w:b/>
        </w:rPr>
      </w:pPr>
      <w:r w:rsidRPr="00153116">
        <w:rPr>
          <w:b/>
        </w:rPr>
        <w:t>SURVEY RESEARCH</w:t>
      </w:r>
    </w:p>
    <w:p w:rsidR="000E6DD4" w:rsidRDefault="000E6DD4" w:rsidP="000E6DD4">
      <w:pPr>
        <w:spacing w:after="0" w:line="240" w:lineRule="auto"/>
      </w:pPr>
      <w:r>
        <w:t xml:space="preserve"> </w:t>
      </w:r>
    </w:p>
    <w:p w:rsidR="000E6DD4" w:rsidRDefault="000E6DD4" w:rsidP="000E6DD4">
      <w:pPr>
        <w:spacing w:after="0" w:line="240" w:lineRule="auto"/>
      </w:pPr>
      <w:r>
        <w:t xml:space="preserve">      Surveys involving DOD personnel must be submitted, reviewed and approved by DOD after IRB approval. Any requested DOD changes must be submitted to the IRB via Modification.</w:t>
      </w:r>
    </w:p>
    <w:p w:rsidR="000E6DD4" w:rsidRPr="00153116" w:rsidRDefault="000E6DD4" w:rsidP="00153116">
      <w:pPr>
        <w:pStyle w:val="ListParagraph"/>
        <w:spacing w:after="0" w:line="240" w:lineRule="auto"/>
        <w:ind w:left="-288"/>
        <w:rPr>
          <w:b/>
        </w:rPr>
      </w:pPr>
    </w:p>
    <w:sectPr w:rsidR="000E6DD4" w:rsidRPr="00153116" w:rsidSect="003721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44" w:rsidRDefault="00370344" w:rsidP="00370344">
      <w:pPr>
        <w:spacing w:after="0" w:line="240" w:lineRule="auto"/>
      </w:pPr>
      <w:r>
        <w:separator/>
      </w:r>
    </w:p>
  </w:endnote>
  <w:endnote w:type="continuationSeparator" w:id="0">
    <w:p w:rsidR="00370344" w:rsidRDefault="00370344" w:rsidP="0037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44" w:rsidRDefault="00370344">
    <w:pPr>
      <w:pStyle w:val="Footer"/>
      <w:rPr>
        <w:sz w:val="18"/>
        <w:szCs w:val="18"/>
      </w:rPr>
    </w:pPr>
    <w:r w:rsidRPr="00370344">
      <w:rPr>
        <w:sz w:val="18"/>
        <w:szCs w:val="18"/>
      </w:rPr>
      <w:t>Version 11.20.2015</w:t>
    </w:r>
  </w:p>
  <w:p w:rsidR="00C935A0" w:rsidRPr="00370344" w:rsidRDefault="00C935A0">
    <w:pPr>
      <w:pStyle w:val="Footer"/>
      <w:rPr>
        <w:sz w:val="18"/>
        <w:szCs w:val="18"/>
      </w:rPr>
    </w:pPr>
  </w:p>
  <w:p w:rsidR="00370344" w:rsidRDefault="00370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44" w:rsidRDefault="00370344" w:rsidP="00370344">
      <w:pPr>
        <w:spacing w:after="0" w:line="240" w:lineRule="auto"/>
      </w:pPr>
      <w:r>
        <w:separator/>
      </w:r>
    </w:p>
  </w:footnote>
  <w:footnote w:type="continuationSeparator" w:id="0">
    <w:p w:rsidR="00370344" w:rsidRDefault="00370344" w:rsidP="00370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5A0" w:rsidRPr="00C935A0" w:rsidRDefault="00C935A0" w:rsidP="00C935A0">
    <w:pPr>
      <w:spacing w:after="0" w:line="240" w:lineRule="auto"/>
      <w:jc w:val="center"/>
      <w:rPr>
        <w:b/>
        <w:sz w:val="32"/>
      </w:rPr>
    </w:pPr>
    <w:r w:rsidRPr="00C935A0">
      <w:rPr>
        <w:b/>
        <w:sz w:val="32"/>
      </w:rPr>
      <w:t>DOCUMENTATION OF IRB REVIEW AND APPROVAL:</w:t>
    </w:r>
    <w:r w:rsidRPr="00C935A0">
      <w:rPr>
        <w:b/>
        <w:sz w:val="32"/>
      </w:rPr>
      <w:t xml:space="preserve"> </w:t>
    </w:r>
    <w:r>
      <w:rPr>
        <w:b/>
        <w:sz w:val="32"/>
      </w:rPr>
      <w:br/>
    </w:r>
    <w:r w:rsidRPr="00C935A0">
      <w:rPr>
        <w:b/>
        <w:sz w:val="32"/>
      </w:rPr>
      <w:t>DEPARTMENT OF DEFENSE SPONSORED RESEARCH</w:t>
    </w:r>
  </w:p>
  <w:p w:rsidR="00C935A0" w:rsidRDefault="00C935A0">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46989</wp:posOffset>
              </wp:positionV>
              <wp:extent cx="588645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a:off x="0" y="0"/>
                        <a:ext cx="5886450"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B47A9F"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3.7pt" to="46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" strokecolor="#4579b8 [3044]"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D3D"/>
    <w:multiLevelType w:val="hybridMultilevel"/>
    <w:tmpl w:val="38905AC8"/>
    <w:lvl w:ilvl="0" w:tplc="D688973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42032B"/>
    <w:multiLevelType w:val="hybridMultilevel"/>
    <w:tmpl w:val="CEBCB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843F5"/>
    <w:multiLevelType w:val="hybridMultilevel"/>
    <w:tmpl w:val="A9860E10"/>
    <w:lvl w:ilvl="0" w:tplc="D68897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CE576D"/>
    <w:multiLevelType w:val="hybridMultilevel"/>
    <w:tmpl w:val="5FDCD0E4"/>
    <w:lvl w:ilvl="0" w:tplc="D688973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DD530F"/>
    <w:multiLevelType w:val="hybridMultilevel"/>
    <w:tmpl w:val="37926F82"/>
    <w:lvl w:ilvl="0" w:tplc="B9EC24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820B0B"/>
    <w:multiLevelType w:val="hybridMultilevel"/>
    <w:tmpl w:val="40BC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A3DB5"/>
    <w:multiLevelType w:val="hybridMultilevel"/>
    <w:tmpl w:val="86A0419A"/>
    <w:lvl w:ilvl="0" w:tplc="D688973A">
      <w:start w:val="1"/>
      <w:numFmt w:val="bullet"/>
      <w:lvlText w:val=""/>
      <w:lvlJc w:val="left"/>
      <w:pPr>
        <w:ind w:left="720" w:hanging="360"/>
      </w:pPr>
      <w:rPr>
        <w:rFonts w:ascii="Symbol" w:hAnsi="Symbol" w:hint="default"/>
      </w:rPr>
    </w:lvl>
    <w:lvl w:ilvl="1" w:tplc="D688973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83A8A"/>
    <w:multiLevelType w:val="hybridMultilevel"/>
    <w:tmpl w:val="527E371E"/>
    <w:lvl w:ilvl="0" w:tplc="04090003">
      <w:start w:val="1"/>
      <w:numFmt w:val="bullet"/>
      <w:lvlText w:val="o"/>
      <w:lvlJc w:val="left"/>
      <w:pPr>
        <w:ind w:left="720" w:hanging="360"/>
      </w:pPr>
      <w:rPr>
        <w:rFonts w:ascii="Courier New" w:hAnsi="Courier New" w:cs="Courier New" w:hint="default"/>
      </w:rPr>
    </w:lvl>
    <w:lvl w:ilvl="1" w:tplc="B9EC249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C0882"/>
    <w:multiLevelType w:val="hybridMultilevel"/>
    <w:tmpl w:val="1682ECDC"/>
    <w:lvl w:ilvl="0" w:tplc="B9EC2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B1CBB"/>
    <w:multiLevelType w:val="hybridMultilevel"/>
    <w:tmpl w:val="4EFA2E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CE316D"/>
    <w:multiLevelType w:val="hybridMultilevel"/>
    <w:tmpl w:val="A3100D12"/>
    <w:lvl w:ilvl="0" w:tplc="D68897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D66D3D"/>
    <w:multiLevelType w:val="hybridMultilevel"/>
    <w:tmpl w:val="03DECE78"/>
    <w:lvl w:ilvl="0" w:tplc="9008264A">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30018"/>
    <w:multiLevelType w:val="hybridMultilevel"/>
    <w:tmpl w:val="F606D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282B8E"/>
    <w:multiLevelType w:val="hybridMultilevel"/>
    <w:tmpl w:val="25A45724"/>
    <w:lvl w:ilvl="0" w:tplc="B9EC24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2A69D3"/>
    <w:multiLevelType w:val="hybridMultilevel"/>
    <w:tmpl w:val="2E246510"/>
    <w:lvl w:ilvl="0" w:tplc="B9EC2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6334C"/>
    <w:multiLevelType w:val="hybridMultilevel"/>
    <w:tmpl w:val="472CB6B0"/>
    <w:lvl w:ilvl="0" w:tplc="B9EC24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9E6AE9"/>
    <w:multiLevelType w:val="hybridMultilevel"/>
    <w:tmpl w:val="DE865D98"/>
    <w:lvl w:ilvl="0" w:tplc="D688973A">
      <w:start w:val="1"/>
      <w:numFmt w:val="bullet"/>
      <w:lvlText w:val=""/>
      <w:lvlJc w:val="left"/>
      <w:pPr>
        <w:ind w:left="720" w:hanging="360"/>
      </w:pPr>
      <w:rPr>
        <w:rFonts w:ascii="Symbol" w:hAnsi="Symbol" w:hint="default"/>
      </w:rPr>
    </w:lvl>
    <w:lvl w:ilvl="1" w:tplc="D688973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F3F22"/>
    <w:multiLevelType w:val="hybridMultilevel"/>
    <w:tmpl w:val="9510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53753"/>
    <w:multiLevelType w:val="hybridMultilevel"/>
    <w:tmpl w:val="8E722EE2"/>
    <w:lvl w:ilvl="0" w:tplc="D68897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744D11"/>
    <w:multiLevelType w:val="hybridMultilevel"/>
    <w:tmpl w:val="E8209284"/>
    <w:lvl w:ilvl="0" w:tplc="B9EC2498">
      <w:start w:val="1"/>
      <w:numFmt w:val="bullet"/>
      <w:lvlText w:val=""/>
      <w:lvlJc w:val="left"/>
      <w:pPr>
        <w:ind w:left="720" w:hanging="360"/>
      </w:pPr>
      <w:rPr>
        <w:rFonts w:ascii="Symbol" w:hAnsi="Symbol" w:hint="default"/>
      </w:rPr>
    </w:lvl>
    <w:lvl w:ilvl="1" w:tplc="B9EC249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708DB"/>
    <w:multiLevelType w:val="hybridMultilevel"/>
    <w:tmpl w:val="C3F8B9B6"/>
    <w:lvl w:ilvl="0" w:tplc="A0E4C2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D08D5"/>
    <w:multiLevelType w:val="hybridMultilevel"/>
    <w:tmpl w:val="0A8A967E"/>
    <w:lvl w:ilvl="0" w:tplc="B9EC249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BBC5B38"/>
    <w:multiLevelType w:val="hybridMultilevel"/>
    <w:tmpl w:val="B014602C"/>
    <w:lvl w:ilvl="0" w:tplc="B9EC2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70880"/>
    <w:multiLevelType w:val="hybridMultilevel"/>
    <w:tmpl w:val="8D8E0716"/>
    <w:lvl w:ilvl="0" w:tplc="D68897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53135F"/>
    <w:multiLevelType w:val="hybridMultilevel"/>
    <w:tmpl w:val="A8266D66"/>
    <w:lvl w:ilvl="0" w:tplc="D68897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5"/>
  </w:num>
  <w:num w:numId="5">
    <w:abstractNumId w:val="7"/>
  </w:num>
  <w:num w:numId="6">
    <w:abstractNumId w:val="21"/>
  </w:num>
  <w:num w:numId="7">
    <w:abstractNumId w:val="4"/>
  </w:num>
  <w:num w:numId="8">
    <w:abstractNumId w:val="15"/>
  </w:num>
  <w:num w:numId="9">
    <w:abstractNumId w:val="13"/>
  </w:num>
  <w:num w:numId="10">
    <w:abstractNumId w:val="20"/>
  </w:num>
  <w:num w:numId="11">
    <w:abstractNumId w:val="11"/>
  </w:num>
  <w:num w:numId="12">
    <w:abstractNumId w:val="24"/>
  </w:num>
  <w:num w:numId="13">
    <w:abstractNumId w:val="17"/>
  </w:num>
  <w:num w:numId="14">
    <w:abstractNumId w:val="18"/>
  </w:num>
  <w:num w:numId="15">
    <w:abstractNumId w:val="23"/>
  </w:num>
  <w:num w:numId="16">
    <w:abstractNumId w:val="0"/>
  </w:num>
  <w:num w:numId="17">
    <w:abstractNumId w:val="16"/>
  </w:num>
  <w:num w:numId="18">
    <w:abstractNumId w:val="10"/>
  </w:num>
  <w:num w:numId="19">
    <w:abstractNumId w:val="6"/>
  </w:num>
  <w:num w:numId="20">
    <w:abstractNumId w:val="2"/>
  </w:num>
  <w:num w:numId="21">
    <w:abstractNumId w:val="8"/>
  </w:num>
  <w:num w:numId="22">
    <w:abstractNumId w:val="19"/>
  </w:num>
  <w:num w:numId="23">
    <w:abstractNumId w:val="3"/>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CB"/>
    <w:rsid w:val="00006DE8"/>
    <w:rsid w:val="000E1683"/>
    <w:rsid w:val="000E3CF2"/>
    <w:rsid w:val="000E6DD4"/>
    <w:rsid w:val="00142B90"/>
    <w:rsid w:val="00153116"/>
    <w:rsid w:val="001A70E0"/>
    <w:rsid w:val="00304032"/>
    <w:rsid w:val="003437AB"/>
    <w:rsid w:val="00350CDC"/>
    <w:rsid w:val="00370344"/>
    <w:rsid w:val="00372137"/>
    <w:rsid w:val="00613CD4"/>
    <w:rsid w:val="0067587B"/>
    <w:rsid w:val="006773EC"/>
    <w:rsid w:val="006972CB"/>
    <w:rsid w:val="0078198A"/>
    <w:rsid w:val="007B5D30"/>
    <w:rsid w:val="00815045"/>
    <w:rsid w:val="009315F6"/>
    <w:rsid w:val="00BA4FDA"/>
    <w:rsid w:val="00C729C7"/>
    <w:rsid w:val="00C935A0"/>
    <w:rsid w:val="00CB6845"/>
    <w:rsid w:val="00E1667E"/>
    <w:rsid w:val="00F418E5"/>
    <w:rsid w:val="00F54B53"/>
    <w:rsid w:val="00F76EBA"/>
    <w:rsid w:val="00F8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C5AD1"/>
  <w15:docId w15:val="{DDA92ACE-794E-4E9F-BFB5-0E554F80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2CB"/>
    <w:pPr>
      <w:ind w:left="720"/>
      <w:contextualSpacing/>
    </w:pPr>
  </w:style>
  <w:style w:type="character" w:styleId="CommentReference">
    <w:name w:val="annotation reference"/>
    <w:basedOn w:val="DefaultParagraphFont"/>
    <w:uiPriority w:val="99"/>
    <w:semiHidden/>
    <w:unhideWhenUsed/>
    <w:rsid w:val="009315F6"/>
    <w:rPr>
      <w:sz w:val="16"/>
      <w:szCs w:val="16"/>
    </w:rPr>
  </w:style>
  <w:style w:type="paragraph" w:styleId="CommentText">
    <w:name w:val="annotation text"/>
    <w:basedOn w:val="Normal"/>
    <w:link w:val="CommentTextChar"/>
    <w:uiPriority w:val="99"/>
    <w:semiHidden/>
    <w:unhideWhenUsed/>
    <w:rsid w:val="009315F6"/>
    <w:pPr>
      <w:spacing w:line="240" w:lineRule="auto"/>
    </w:pPr>
    <w:rPr>
      <w:sz w:val="20"/>
      <w:szCs w:val="20"/>
    </w:rPr>
  </w:style>
  <w:style w:type="character" w:customStyle="1" w:styleId="CommentTextChar">
    <w:name w:val="Comment Text Char"/>
    <w:basedOn w:val="DefaultParagraphFont"/>
    <w:link w:val="CommentText"/>
    <w:uiPriority w:val="99"/>
    <w:semiHidden/>
    <w:rsid w:val="009315F6"/>
    <w:rPr>
      <w:sz w:val="20"/>
      <w:szCs w:val="20"/>
    </w:rPr>
  </w:style>
  <w:style w:type="paragraph" w:styleId="CommentSubject">
    <w:name w:val="annotation subject"/>
    <w:basedOn w:val="CommentText"/>
    <w:next w:val="CommentText"/>
    <w:link w:val="CommentSubjectChar"/>
    <w:uiPriority w:val="99"/>
    <w:semiHidden/>
    <w:unhideWhenUsed/>
    <w:rsid w:val="009315F6"/>
    <w:rPr>
      <w:b/>
      <w:bCs/>
    </w:rPr>
  </w:style>
  <w:style w:type="character" w:customStyle="1" w:styleId="CommentSubjectChar">
    <w:name w:val="Comment Subject Char"/>
    <w:basedOn w:val="CommentTextChar"/>
    <w:link w:val="CommentSubject"/>
    <w:uiPriority w:val="99"/>
    <w:semiHidden/>
    <w:rsid w:val="009315F6"/>
    <w:rPr>
      <w:b/>
      <w:bCs/>
      <w:sz w:val="20"/>
      <w:szCs w:val="20"/>
    </w:rPr>
  </w:style>
  <w:style w:type="paragraph" w:styleId="BalloonText">
    <w:name w:val="Balloon Text"/>
    <w:basedOn w:val="Normal"/>
    <w:link w:val="BalloonTextChar"/>
    <w:uiPriority w:val="99"/>
    <w:semiHidden/>
    <w:unhideWhenUsed/>
    <w:rsid w:val="00931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F6"/>
    <w:rPr>
      <w:rFonts w:ascii="Tahoma" w:hAnsi="Tahoma" w:cs="Tahoma"/>
      <w:sz w:val="16"/>
      <w:szCs w:val="16"/>
    </w:rPr>
  </w:style>
  <w:style w:type="paragraph" w:styleId="Header">
    <w:name w:val="header"/>
    <w:basedOn w:val="Normal"/>
    <w:link w:val="HeaderChar"/>
    <w:uiPriority w:val="99"/>
    <w:unhideWhenUsed/>
    <w:rsid w:val="00370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344"/>
  </w:style>
  <w:style w:type="paragraph" w:styleId="Footer">
    <w:name w:val="footer"/>
    <w:basedOn w:val="Normal"/>
    <w:link w:val="FooterChar"/>
    <w:uiPriority w:val="99"/>
    <w:unhideWhenUsed/>
    <w:rsid w:val="00370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Banks, Linda</dc:creator>
  <cp:lastModifiedBy>Miklos, Melissa Germaine</cp:lastModifiedBy>
  <cp:revision>3</cp:revision>
  <cp:lastPrinted>2015-10-01T19:49:00Z</cp:lastPrinted>
  <dcterms:created xsi:type="dcterms:W3CDTF">2017-04-28T18:08:00Z</dcterms:created>
  <dcterms:modified xsi:type="dcterms:W3CDTF">2017-04-28T18:13:00Z</dcterms:modified>
</cp:coreProperties>
</file>