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A4" w:rsidRPr="00A61587" w:rsidRDefault="00A61587">
      <w:pPr>
        <w:rPr>
          <w:b/>
        </w:rPr>
      </w:pPr>
      <w:r w:rsidRPr="00A61587">
        <w:rPr>
          <w:b/>
        </w:rPr>
        <w:t>IRB #:</w:t>
      </w:r>
    </w:p>
    <w:p w:rsidR="00A61587" w:rsidRPr="00A61587" w:rsidRDefault="00A61587">
      <w:pPr>
        <w:rPr>
          <w:b/>
        </w:rPr>
      </w:pPr>
      <w:r w:rsidRPr="00A61587">
        <w:rPr>
          <w:b/>
        </w:rPr>
        <w:t>Principal Investigator:</w:t>
      </w:r>
    </w:p>
    <w:p w:rsidR="00A61587" w:rsidRPr="00A61587" w:rsidRDefault="00A61587">
      <w:pPr>
        <w:rPr>
          <w:b/>
        </w:rPr>
      </w:pPr>
      <w:r w:rsidRPr="00A61587">
        <w:rPr>
          <w:b/>
        </w:rPr>
        <w:t>Protocol Title:</w:t>
      </w:r>
    </w:p>
    <w:p w:rsidR="00A61587" w:rsidRDefault="00A61587">
      <w:pPr>
        <w:rPr>
          <w:b/>
        </w:rPr>
      </w:pPr>
      <w:r w:rsidRPr="00A61587">
        <w:rPr>
          <w:b/>
        </w:rPr>
        <w:t xml:space="preserve">Device: </w:t>
      </w:r>
    </w:p>
    <w:p w:rsidR="00A61587" w:rsidRDefault="00A61587">
      <w:pPr>
        <w:rPr>
          <w:b/>
        </w:rPr>
      </w:pPr>
      <w:r>
        <w:rPr>
          <w:b/>
          <w:noProof/>
          <w:sz w:val="44"/>
        </w:rPr>
        <mc:AlternateContent>
          <mc:Choice Requires="wps">
            <w:drawing>
              <wp:anchor distT="0" distB="0" distL="114300" distR="114300" simplePos="0" relativeHeight="251659264" behindDoc="0" locked="0" layoutInCell="1" allowOverlap="1" wp14:anchorId="0D69265C" wp14:editId="15F14581">
                <wp:simplePos x="0" y="0"/>
                <wp:positionH relativeFrom="column">
                  <wp:posOffset>0</wp:posOffset>
                </wp:positionH>
                <wp:positionV relativeFrom="paragraph">
                  <wp:posOffset>19050</wp:posOffset>
                </wp:positionV>
                <wp:extent cx="66103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610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B56F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5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" strokecolor="#4472c4 [3204]" strokeweight="3pt">
                <v:stroke joinstyle="miter"/>
              </v:line>
            </w:pict>
          </mc:Fallback>
        </mc:AlternateContent>
      </w:r>
    </w:p>
    <w:p w:rsidR="00A61587" w:rsidRDefault="00A61587">
      <w:r w:rsidRPr="00A61587">
        <w:t xml:space="preserve">In accordance with the regulations </w:t>
      </w:r>
      <w:r>
        <w:t>set forth in 21 CFR 812, the IRB considered both the device as well as the nature of harm that may result from the use of the device and arrived at the following conclusions:</w:t>
      </w:r>
    </w:p>
    <w:p w:rsidR="00501BFB" w:rsidRDefault="00694B3B" w:rsidP="0044424B">
      <w:pPr>
        <w:pStyle w:val="ListParagraph"/>
        <w:numPr>
          <w:ilvl w:val="0"/>
          <w:numId w:val="2"/>
        </w:numPr>
        <w:spacing w:after="240" w:line="240" w:lineRule="auto"/>
        <w:contextualSpacing w:val="0"/>
      </w:pPr>
      <w:r>
        <w:t xml:space="preserve">_____ </w:t>
      </w:r>
      <w:r w:rsidR="00501BFB">
        <w:t xml:space="preserve">The study sponsor has </w:t>
      </w:r>
      <w:r w:rsidR="00501BFB" w:rsidRPr="00501BFB">
        <w:rPr>
          <w:u w:val="single"/>
        </w:rPr>
        <w:t>NOT</w:t>
      </w:r>
      <w:r w:rsidR="00501BFB">
        <w:t xml:space="preserve"> classified the device as “significant risk”</w:t>
      </w:r>
    </w:p>
    <w:p w:rsidR="00501BFB" w:rsidRDefault="00694B3B" w:rsidP="0044424B">
      <w:pPr>
        <w:pStyle w:val="ListParagraph"/>
        <w:numPr>
          <w:ilvl w:val="0"/>
          <w:numId w:val="2"/>
        </w:numPr>
        <w:spacing w:after="240" w:line="240" w:lineRule="auto"/>
        <w:contextualSpacing w:val="0"/>
      </w:pPr>
      <w:r>
        <w:t xml:space="preserve">_____ </w:t>
      </w:r>
      <w:r w:rsidR="00501BFB">
        <w:t xml:space="preserve">There is </w:t>
      </w:r>
      <w:r w:rsidR="00501BFB" w:rsidRPr="00501BFB">
        <w:rPr>
          <w:u w:val="single"/>
        </w:rPr>
        <w:t>NOT</w:t>
      </w:r>
      <w:r w:rsidR="00501BFB">
        <w:t xml:space="preserve"> an IDE number available for the specific use of this device</w:t>
      </w:r>
    </w:p>
    <w:p w:rsidR="00501BFB" w:rsidRDefault="00694B3B" w:rsidP="0044424B">
      <w:pPr>
        <w:pStyle w:val="ListParagraph"/>
        <w:numPr>
          <w:ilvl w:val="0"/>
          <w:numId w:val="2"/>
        </w:numPr>
        <w:spacing w:after="240" w:line="240" w:lineRule="auto"/>
        <w:contextualSpacing w:val="0"/>
      </w:pPr>
      <w:r>
        <w:t xml:space="preserve">_____ </w:t>
      </w:r>
      <w:r w:rsidR="00501BFB">
        <w:t xml:space="preserve">The device is </w:t>
      </w:r>
      <w:r w:rsidR="00501BFB" w:rsidRPr="00501BFB">
        <w:rPr>
          <w:u w:val="single"/>
        </w:rPr>
        <w:t>NOT</w:t>
      </w:r>
      <w:r w:rsidR="00501BFB">
        <w:t xml:space="preserve"> intended for use as an implant</w:t>
      </w:r>
    </w:p>
    <w:p w:rsidR="00501BFB" w:rsidRDefault="00694B3B" w:rsidP="0044424B">
      <w:pPr>
        <w:pStyle w:val="ListParagraph"/>
        <w:numPr>
          <w:ilvl w:val="0"/>
          <w:numId w:val="2"/>
        </w:numPr>
        <w:spacing w:after="240" w:line="240" w:lineRule="auto"/>
        <w:contextualSpacing w:val="0"/>
      </w:pPr>
      <w:r>
        <w:t xml:space="preserve">_____ </w:t>
      </w:r>
      <w:r w:rsidR="00501BFB">
        <w:t xml:space="preserve">The device is </w:t>
      </w:r>
      <w:r w:rsidR="00501BFB" w:rsidRPr="00501BFB">
        <w:rPr>
          <w:u w:val="single"/>
        </w:rPr>
        <w:t>NOT</w:t>
      </w:r>
      <w:r w:rsidR="00501BFB">
        <w:t xml:space="preserve"> used for supporting or sustaining life</w:t>
      </w:r>
    </w:p>
    <w:p w:rsidR="00501BFB" w:rsidRDefault="00694B3B" w:rsidP="0044424B">
      <w:pPr>
        <w:pStyle w:val="ListParagraph"/>
        <w:numPr>
          <w:ilvl w:val="0"/>
          <w:numId w:val="2"/>
        </w:numPr>
        <w:spacing w:after="240" w:line="240" w:lineRule="auto"/>
        <w:contextualSpacing w:val="0"/>
      </w:pPr>
      <w:r>
        <w:t xml:space="preserve">_____ </w:t>
      </w:r>
      <w:r w:rsidR="00501BFB">
        <w:t xml:space="preserve">The device does </w:t>
      </w:r>
      <w:r w:rsidR="00501BFB" w:rsidRPr="00501BFB">
        <w:rPr>
          <w:u w:val="single"/>
        </w:rPr>
        <w:t>NOT</w:t>
      </w:r>
      <w:r w:rsidR="00501BFB">
        <w:t xml:space="preserve"> have substantial importance in diagnosing, curing, mitigating, or treating </w:t>
      </w:r>
      <w:r w:rsidR="0044424B">
        <w:t>disease</w:t>
      </w:r>
    </w:p>
    <w:p w:rsidR="00501BFB" w:rsidRDefault="00694B3B" w:rsidP="00694B3B">
      <w:pPr>
        <w:pStyle w:val="ListParagraph"/>
        <w:numPr>
          <w:ilvl w:val="0"/>
          <w:numId w:val="2"/>
        </w:numPr>
        <w:spacing w:after="240" w:line="240" w:lineRule="auto"/>
        <w:contextualSpacing w:val="0"/>
      </w:pPr>
      <w:r>
        <w:t xml:space="preserve">_____ </w:t>
      </w:r>
      <w:r w:rsidR="00501BFB">
        <w:t xml:space="preserve">The device does </w:t>
      </w:r>
      <w:r w:rsidR="00501BFB" w:rsidRPr="00501BFB">
        <w:rPr>
          <w:u w:val="single"/>
        </w:rPr>
        <w:t>NOT</w:t>
      </w:r>
      <w:r w:rsidR="00501BFB">
        <w:t xml:space="preserve"> present a potential for serious risk to health, safety or welfare of subjects</w:t>
      </w:r>
    </w:p>
    <w:p w:rsidR="00501BFB" w:rsidRDefault="00501BFB" w:rsidP="00501BFB">
      <w:r>
        <w:t>If any of the above statements cannot be met, the study represents Significant Risk and an IDE number for the device is needed.  The device study may not commence until the FDA approves the IDE and the IRB approves the device and informed consent document(s).</w:t>
      </w:r>
    </w:p>
    <w:p w:rsidR="00694B3B" w:rsidRDefault="00694B3B" w:rsidP="00501BFB">
      <w:pPr>
        <w:rPr>
          <w:b/>
        </w:rPr>
      </w:pPr>
    </w:p>
    <w:p w:rsidR="00501BFB" w:rsidRDefault="00501BFB" w:rsidP="00501BFB">
      <w:pPr>
        <w:rPr>
          <w:b/>
          <w:u w:val="single"/>
        </w:rPr>
      </w:pPr>
      <w:r w:rsidRPr="00694B3B">
        <w:rPr>
          <w:b/>
          <w:u w:val="single"/>
        </w:rPr>
        <w:t>Final Determination:</w:t>
      </w:r>
    </w:p>
    <w:p w:rsidR="00694B3B" w:rsidRPr="00694B3B" w:rsidRDefault="00694B3B" w:rsidP="00501BFB">
      <w:pPr>
        <w:rPr>
          <w:b/>
          <w:u w:val="single"/>
        </w:rPr>
      </w:pPr>
      <w:bookmarkStart w:id="1" w:name="_GoBack"/>
      <w:bookmarkEnd w:id="1"/>
    </w:p>
    <w:p w:rsidR="00501BFB" w:rsidRDefault="00694B3B" w:rsidP="00501BFB">
      <w:pPr>
        <w:rPr>
          <w:b/>
        </w:rPr>
      </w:pPr>
      <w:r>
        <w:rPr>
          <w:b/>
        </w:rPr>
        <w:t xml:space="preserve">_____ </w:t>
      </w:r>
      <w:r w:rsidR="00501BFB" w:rsidRPr="00501BFB">
        <w:rPr>
          <w:b/>
        </w:rPr>
        <w:t>Non-Significant Risk Device</w:t>
      </w:r>
    </w:p>
    <w:p w:rsidR="00694B3B" w:rsidRPr="00501BFB" w:rsidRDefault="00694B3B" w:rsidP="00501BFB">
      <w:pPr>
        <w:rPr>
          <w:b/>
        </w:rPr>
      </w:pPr>
    </w:p>
    <w:p w:rsidR="00501BFB" w:rsidRPr="00501BFB" w:rsidRDefault="00694B3B" w:rsidP="00501BFB">
      <w:pPr>
        <w:rPr>
          <w:b/>
        </w:rPr>
      </w:pPr>
      <w:r>
        <w:rPr>
          <w:b/>
        </w:rPr>
        <w:t xml:space="preserve">_____ </w:t>
      </w:r>
      <w:r w:rsidR="00501BFB" w:rsidRPr="00501BFB">
        <w:rPr>
          <w:b/>
        </w:rPr>
        <w:t>Significant Risk Device</w:t>
      </w:r>
    </w:p>
    <w:p w:rsidR="00501BFB" w:rsidRPr="00501BFB" w:rsidRDefault="00501BFB" w:rsidP="00501BFB"/>
    <w:p w:rsidR="00A61587" w:rsidRPr="00A61587" w:rsidRDefault="00A61587">
      <w:pPr>
        <w:rPr>
          <w:b/>
        </w:rPr>
      </w:pPr>
    </w:p>
    <w:sectPr w:rsidR="00A61587" w:rsidRPr="00A615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87" w:rsidRDefault="00A61587" w:rsidP="00A61587">
      <w:pPr>
        <w:spacing w:after="0" w:line="240" w:lineRule="auto"/>
      </w:pPr>
      <w:r>
        <w:separator/>
      </w:r>
    </w:p>
  </w:endnote>
  <w:endnote w:type="continuationSeparator" w:id="0">
    <w:p w:rsidR="00A61587" w:rsidRDefault="00A61587" w:rsidP="00A6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87" w:rsidRDefault="00A61587" w:rsidP="00A61587">
      <w:pPr>
        <w:spacing w:after="0" w:line="240" w:lineRule="auto"/>
      </w:pPr>
      <w:bookmarkStart w:id="0" w:name="_Hlk481152345"/>
      <w:bookmarkEnd w:id="0"/>
      <w:r>
        <w:separator/>
      </w:r>
    </w:p>
  </w:footnote>
  <w:footnote w:type="continuationSeparator" w:id="0">
    <w:p w:rsidR="00A61587" w:rsidRDefault="00A61587" w:rsidP="00A6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87" w:rsidRDefault="00A61587" w:rsidP="00A61587">
    <w:pPr>
      <w:pStyle w:val="Title"/>
      <w:jc w:val="center"/>
      <w:rPr>
        <w:b/>
        <w:sz w:val="44"/>
      </w:rPr>
    </w:pPr>
    <w:r w:rsidRPr="00A61587">
      <w:rPr>
        <w:b/>
        <w:sz w:val="44"/>
      </w:rPr>
      <w:t xml:space="preserve">Documentation of IRB Approval: </w:t>
    </w:r>
    <w:r w:rsidRPr="00A61587">
      <w:rPr>
        <w:b/>
        <w:sz w:val="44"/>
      </w:rPr>
      <w:br/>
      <w:t>Medical Device Studies</w:t>
    </w:r>
  </w:p>
  <w:p w:rsidR="00A61587" w:rsidRPr="00A61587" w:rsidRDefault="00A61587" w:rsidP="00A61587">
    <w:r>
      <w:rPr>
        <w:b/>
        <w:noProof/>
        <w:sz w:val="4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80010</wp:posOffset>
              </wp:positionV>
              <wp:extent cx="66103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610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E27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6.3pt" to="51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" strokecolor="#4472c4 [3204]"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A0AF4"/>
    <w:multiLevelType w:val="hybridMultilevel"/>
    <w:tmpl w:val="E44C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221F8"/>
    <w:multiLevelType w:val="hybridMultilevel"/>
    <w:tmpl w:val="A49E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87"/>
    <w:rsid w:val="00113009"/>
    <w:rsid w:val="0044424B"/>
    <w:rsid w:val="00501BFB"/>
    <w:rsid w:val="00694B3B"/>
    <w:rsid w:val="00A61587"/>
    <w:rsid w:val="00F2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627A"/>
  <w15:chartTrackingRefBased/>
  <w15:docId w15:val="{F84AFF83-67E2-48B7-9BEB-9B5AA8BA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87"/>
  </w:style>
  <w:style w:type="paragraph" w:styleId="Footer">
    <w:name w:val="footer"/>
    <w:basedOn w:val="Normal"/>
    <w:link w:val="FooterChar"/>
    <w:uiPriority w:val="99"/>
    <w:unhideWhenUsed/>
    <w:rsid w:val="00A6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87"/>
  </w:style>
  <w:style w:type="paragraph" w:styleId="Title">
    <w:name w:val="Title"/>
    <w:basedOn w:val="Normal"/>
    <w:next w:val="Normal"/>
    <w:link w:val="TitleChar"/>
    <w:uiPriority w:val="10"/>
    <w:qFormat/>
    <w:rsid w:val="00A61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58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5AE0-E8CE-4EDD-A135-9401DAD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Melissa Germaine</dc:creator>
  <cp:keywords/>
  <dc:description/>
  <cp:lastModifiedBy>Miklos, Melissa Germaine</cp:lastModifiedBy>
  <cp:revision>3</cp:revision>
  <dcterms:created xsi:type="dcterms:W3CDTF">2017-04-28T18:14:00Z</dcterms:created>
  <dcterms:modified xsi:type="dcterms:W3CDTF">2017-04-28T18:28:00Z</dcterms:modified>
</cp:coreProperties>
</file>